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jc w:val="left"/>
      </w:pPr>
      <w:bookmarkStart w:id="0" w:name="bookmark0"/>
      <w:r>
        <w:t xml:space="preserve">Информация о наличии объёма свободной для технологического присоединения потребителей трансформаторной мощности по центрам питания 110 кВ ООО «Западная энергетическая компания (3 квартал 2017 г.)</w:t>
      </w:r>
      <w:bookmarkEnd w:id="0"/>
    </w:p>
    <w:tbl>
      <w:tblPr>
        <w:tblLayout w:type="fixed"/>
        <w:jc w:val="left"/>
      </w:tblPr>
      <w:tblGrid>
        <w:gridCol w:w="586"/>
        <w:gridCol w:w="2798"/>
        <w:gridCol w:w="1219"/>
        <w:gridCol w:w="1594"/>
        <w:gridCol w:w="1368"/>
        <w:gridCol w:w="1704"/>
        <w:gridCol w:w="1733"/>
        <w:gridCol w:w="1565"/>
        <w:gridCol w:w="2467"/>
      </w:tblGrid>
      <w:tr>
        <w:trPr>
          <w:trHeight w:val="20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06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06" w:lineRule="exact"/>
            </w:pPr>
            <w:r>
              <w:t xml:space="preserve">Наименование питающего центра, класс напряжения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06" w:lineRule="exact"/>
            </w:pPr>
            <w:r>
              <w:t xml:space="preserve">Обозначение питающего центра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06" w:lineRule="exact"/>
            </w:pPr>
            <w:r>
              <w:t xml:space="preserve">Установленная мощность транс форматоров (МВА)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06" w:lineRule="exact"/>
            </w:pPr>
            <w:r>
              <w:t xml:space="preserve">Максимальная допустимая</w:t>
            </w:r>
          </w:p>
          <w:p>
            <w:pPr>
              <w:pStyle w:val="Style5"/>
              <w:shd w:val="clear" w:color="auto" w:fill="auto"/>
              <w:jc w:val="left"/>
              <w:spacing w:line="206" w:lineRule="exact"/>
            </w:pPr>
            <w:r>
              <w:t xml:space="preserve">нагрузка питающего центра в режиме </w:t>
            </w:r>
            <w:r>
              <w:rPr>
                <w:lang w:val="en-US"/>
              </w:rPr>
              <w:t xml:space="preserve">n-1 </w:t>
            </w:r>
            <w:r>
              <w:t xml:space="preserve">и с учетом резерва по электросетям 6-15 кВ (МВА)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178" w:lineRule="exact"/>
            </w:pPr>
            <w:r>
              <w:t xml:space="preserve">Максимальная суммарная нагрузка транс форматоров питающего центра (МВА)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178" w:lineRule="exact"/>
            </w:pPr>
            <w:r>
              <w:t xml:space="preserve">Мощность по действующим договорам технологического присоединения (МВА)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178" w:lineRule="exact"/>
            </w:pPr>
            <w:r>
              <w:t xml:space="preserve">Объём свободной мощности трансформаторов питающего центра (МВА)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26" w:lineRule="exact"/>
            </w:pPr>
            <w:r>
              <w:t xml:space="preserve">Месторасположение питающего центра (ПС)</w:t>
            </w:r>
          </w:p>
        </w:tc>
      </w:tr>
      <w:tr>
        <w:trPr>
          <w:trHeight w:val="63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ПС 110/15 кВ «Пионерская»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ПС О-62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2x16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16,80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2,55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6,92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9,88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г. Пионерский</w:t>
            </w:r>
          </w:p>
        </w:tc>
      </w:tr>
      <w:tr>
        <w:trPr>
          <w:trHeight w:val="62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ПС 110/15 кВ «Ижевская»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ПС О-61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2x25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26,25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2,75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8,94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17,31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п. Ижевское</w:t>
            </w:r>
          </w:p>
        </w:tc>
      </w:tr>
      <w:tr>
        <w:trPr>
          <w:trHeight w:val="63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ПС 110/15 кВ «Прибрежная»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ПС О-59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1x10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8,85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5,20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8,70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0,15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п. Прибрежный</w:t>
            </w:r>
          </w:p>
        </w:tc>
      </w:tr>
      <w:tr>
        <w:trPr>
          <w:trHeight w:val="63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ПС 110/6 кВ г. Калининград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ПС О-70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1x10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8,85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5,65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1,85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shd w:val="clear" w:color="auto" w:fill="auto"/>
              <w:jc w:val="left"/>
              <w:spacing w:line="240" w:lineRule="auto"/>
            </w:pPr>
            <w:r>
              <w:t xml:space="preserve">г. Калининград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6834" w:h="11909" w:orient="landscape"/>
      <w:pgMar w:top="1620" w:left="845" w:right="946" w:bottom="459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19"/>
      <w:szCs w:val="19"/>
      <w:rFonts w:ascii="Arial" w:eastAsia="Arial" w:hAnsi="Arial" w:cs="Arial"/>
      <w:spacing w:val="0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jc w:val="center"/>
      <w:outlineLvl w:val="0"/>
      <w:spacing w:after="600" w:line="269" w:lineRule="exact"/>
    </w:pPr>
    <w:rPr>
      <w:b/>
      <w:bCs/>
      <w:sz w:val="19"/>
      <w:szCs w:val="19"/>
      <w:rFonts w:ascii="Arial" w:eastAsia="Arial" w:hAnsi="Arial" w:cs="Arial"/>
      <w:spacing w:val="0"/>
    </w:rPr>
  </w:style>
  <w:style w:type="paragraph" w:customStyle="1" w:styleId="Style5">
    <w:name w:val="Основной текст"/>
    <w:basedOn w:val="Normal"/>
    <w:link w:val="CharStyle6"/>
    <w:pPr>
      <w:shd w:val="clear" w:color="auto" w:fill="FFFFFF"/>
      <w:jc w:val="right"/>
      <w:spacing w:line="0" w:lineRule="exact"/>
    </w:pPr>
    <w:rPr>
      <w:sz w:val="18"/>
      <w:szCs w:val="18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