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7" w:rsidRPr="008B44FA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 xml:space="preserve">Информация о качестве обслуживания потребителей услуг </w:t>
      </w:r>
    </w:p>
    <w:p w:rsidR="00046631" w:rsidRPr="008B44FA" w:rsidRDefault="008B44FA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>АО «Западная энергетическая компания</w:t>
      </w:r>
      <w:r w:rsidR="00007FC2">
        <w:rPr>
          <w:rFonts w:ascii="Times New Roman" w:hAnsi="Times New Roman" w:cs="Times New Roman"/>
          <w:b/>
          <w:sz w:val="32"/>
          <w:szCs w:val="32"/>
        </w:rPr>
        <w:t>» за 2017</w:t>
      </w:r>
      <w:r w:rsidR="00B57097" w:rsidRPr="008B44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sz w:val="28"/>
          <w:szCs w:val="28"/>
        </w:rPr>
        <w:t>Общая информация о сетевой организации</w:t>
      </w:r>
    </w:p>
    <w:p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</w:t>
      </w:r>
      <w:r w:rsidR="008B44FA"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услуг АО «Западная энергетическая 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  <w:gridCol w:w="920"/>
        <w:gridCol w:w="920"/>
      </w:tblGrid>
      <w:tr w:rsidR="00113C7C" w:rsidRPr="00113C7C" w:rsidTr="008B44FA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EA105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</w:t>
            </w:r>
            <w:r w:rsidR="00113C7C"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C7C" w:rsidRPr="00113C7C" w:rsidTr="00F73A89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047052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F73A89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3182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3C7C" w:rsidRPr="00113C7C" w:rsidTr="00113C7C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6092</w:t>
            </w:r>
          </w:p>
        </w:tc>
      </w:tr>
    </w:tbl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200"/>
        <w:gridCol w:w="1480"/>
        <w:gridCol w:w="1248"/>
      </w:tblGrid>
      <w:tr w:rsidR="00113C7C" w:rsidRPr="00113C7C" w:rsidTr="00872A3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F4613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F4613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2017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F461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F461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</w:tr>
      <w:tr w:rsidR="00113C7C" w:rsidRPr="00113C7C" w:rsidTr="00872A37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4E3D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4E3D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</w:tr>
    </w:tbl>
    <w:p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4FA" w:rsidRDefault="008B44FA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Pr="008B44FA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04740E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04740E" w:rsidRPr="00EA1057" w:rsidRDefault="00F75BD8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2016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04740E" w:rsidRPr="00EA1057" w:rsidRDefault="00467DCD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2017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113C7C" w:rsidTr="00113C7C">
        <w:trPr>
          <w:trHeight w:val="49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EA105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794" w:type="dxa"/>
          </w:tcPr>
          <w:p w:rsidR="00113C7C" w:rsidRPr="00EA1057" w:rsidRDefault="00113C7C" w:rsidP="00113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16,247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20,977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7C" w:rsidTr="0004740E">
        <w:trPr>
          <w:trHeight w:val="466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  <w:vAlign w:val="bottom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  <w:vAlign w:val="bottom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21,98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7C" w:rsidTr="0004740E">
        <w:trPr>
          <w:trHeight w:val="24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42,957</w:t>
            </w: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:rsidTr="00CE7102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EA1057" w:rsidTr="00CE7102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467DCD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2016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467DCD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2017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691D3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37" w:rsidRPr="00EA1057" w:rsidRDefault="00691D37" w:rsidP="00EA105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7" w:rsidRPr="00EA1057" w:rsidRDefault="00467DCD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37" w:rsidRPr="00EA1057" w:rsidRDefault="00F75BD8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467DCD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9152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9152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23,72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F5094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467DCD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9152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35,11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467DCD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112,97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9152E" w:rsidP="00A91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127,23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EA1057" w:rsidRPr="00BC2690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EA1057" w:rsidRPr="00EA1057" w:rsidRDefault="00467DCD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2016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EA1057" w:rsidRPr="00EA1057" w:rsidRDefault="00467DCD" w:rsidP="00EA10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2017</w:t>
            </w:r>
            <w:r w:rsidR="00EA1057" w:rsidRPr="00EA1057">
              <w:rPr>
                <w:b/>
                <w:noProof/>
              </w:rPr>
              <w:t xml:space="preserve"> год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  <w:tc>
          <w:tcPr>
            <w:tcW w:w="2795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EA1057" w:rsidRPr="00EA1057" w:rsidRDefault="00CE7102" w:rsidP="00EA1057">
            <w:pPr>
              <w:jc w:val="center"/>
            </w:pPr>
            <w:r>
              <w:t>4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:rsidR="00EA1057" w:rsidRPr="00EA1057" w:rsidRDefault="00467DCD" w:rsidP="00EA1057">
            <w:pPr>
              <w:jc w:val="center"/>
            </w:pPr>
            <w:r>
              <w:t>52</w:t>
            </w:r>
          </w:p>
        </w:tc>
        <w:tc>
          <w:tcPr>
            <w:tcW w:w="2795" w:type="dxa"/>
          </w:tcPr>
          <w:p w:rsidR="00EA1057" w:rsidRPr="00EA1057" w:rsidRDefault="00A9152E" w:rsidP="00EA1057">
            <w:pPr>
              <w:jc w:val="center"/>
            </w:pPr>
            <w:r>
              <w:t>54</w:t>
            </w:r>
          </w:p>
        </w:tc>
      </w:tr>
      <w:tr w:rsidR="00EA1057" w:rsidRPr="00BC2690" w:rsidTr="0004740E">
        <w:trPr>
          <w:trHeight w:val="248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EA1057" w:rsidRPr="00EA1057" w:rsidRDefault="00467DCD" w:rsidP="00EA105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795" w:type="dxa"/>
          </w:tcPr>
          <w:p w:rsidR="00EA1057" w:rsidRPr="00EA1057" w:rsidRDefault="00A9152E" w:rsidP="00EA105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:rsidR="0004740E" w:rsidRPr="00467DCD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износ </w:t>
      </w:r>
      <w:r w:rsidR="00467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2016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F75BD8">
        <w:rPr>
          <w:rFonts w:ascii="Times New Roman" w:hAnsi="Times New Roman" w:cs="Times New Roman"/>
          <w:sz w:val="28"/>
          <w:szCs w:val="28"/>
        </w:rPr>
        <w:t>31</w:t>
      </w:r>
      <w:r w:rsidRPr="00F75BD8">
        <w:rPr>
          <w:rFonts w:ascii="Times New Roman" w:hAnsi="Times New Roman" w:cs="Times New Roman"/>
          <w:sz w:val="28"/>
          <w:szCs w:val="28"/>
        </w:rPr>
        <w:t>,</w:t>
      </w:r>
      <w:r w:rsidR="00F75BD8">
        <w:rPr>
          <w:rFonts w:ascii="Times New Roman" w:hAnsi="Times New Roman" w:cs="Times New Roman"/>
          <w:sz w:val="28"/>
          <w:szCs w:val="28"/>
        </w:rPr>
        <w:t>9</w:t>
      </w:r>
      <w:r w:rsidR="00EA1057" w:rsidRPr="00F75BD8">
        <w:rPr>
          <w:rFonts w:ascii="Times New Roman" w:hAnsi="Times New Roman" w:cs="Times New Roman"/>
          <w:sz w:val="28"/>
          <w:szCs w:val="28"/>
        </w:rPr>
        <w:t>;</w:t>
      </w:r>
      <w:r w:rsidR="00E674CC" w:rsidRPr="00F75BD8">
        <w:rPr>
          <w:rFonts w:ascii="Times New Roman" w:hAnsi="Times New Roman" w:cs="Times New Roman"/>
          <w:sz w:val="28"/>
          <w:szCs w:val="28"/>
        </w:rPr>
        <w:t xml:space="preserve">  </w:t>
      </w:r>
      <w:r w:rsidR="00467DCD" w:rsidRPr="00F75BD8">
        <w:rPr>
          <w:rFonts w:ascii="Times New Roman" w:hAnsi="Times New Roman" w:cs="Times New Roman"/>
          <w:sz w:val="28"/>
          <w:szCs w:val="28"/>
        </w:rPr>
        <w:t>2017</w:t>
      </w:r>
      <w:r w:rsidR="00F625E5">
        <w:rPr>
          <w:rFonts w:ascii="Times New Roman" w:hAnsi="Times New Roman" w:cs="Times New Roman"/>
          <w:sz w:val="28"/>
          <w:szCs w:val="28"/>
        </w:rPr>
        <w:t>год – 33</w:t>
      </w:r>
      <w:r w:rsidR="00F75BD8">
        <w:rPr>
          <w:rFonts w:ascii="Times New Roman" w:hAnsi="Times New Roman" w:cs="Times New Roman"/>
          <w:sz w:val="28"/>
          <w:szCs w:val="28"/>
        </w:rPr>
        <w:t>,2</w:t>
      </w:r>
    </w:p>
    <w:p w:rsidR="00B35ECE" w:rsidRPr="00841DB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41D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:rsidTr="00841DB4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:rsidTr="00841DB4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F625E5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F625E5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:rsidTr="00841DB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F625E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6911B3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6911B3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F625E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6911B3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6911B3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99,5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:rsidTr="00CE7102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841DB4" w:rsidRDefault="002E0F9A" w:rsidP="00E8330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3571D7" w:rsidRDefault="003571D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выше</w:t>
            </w:r>
          </w:p>
        </w:tc>
      </w:tr>
      <w:tr w:rsidR="002E0F9A" w:rsidRPr="00B35ECE" w:rsidTr="00CE7102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:rsidTr="00CE7102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:rsidTr="00CE7102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напряжения, </w:t>
            </w:r>
            <w:proofErr w:type="spell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:rsidTr="00CE7102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433CB" w:rsidRPr="00B35ECE" w:rsidTr="008433CB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B" w:rsidRPr="00755BDD" w:rsidRDefault="008433CB" w:rsidP="0084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энергетическая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>, р-он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433CB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433CB" w:rsidRPr="00B35ECE" w:rsidTr="00871F38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О-59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Прибрежная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1х16</w:t>
            </w:r>
          </w:p>
          <w:p w:rsidR="00227A62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433CB" w:rsidRPr="00B35ECE" w:rsidTr="00871F38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О-61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Ижевская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Ижевское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F625E5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F625E5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433CB" w:rsidRPr="00B35ECE" w:rsidTr="00871F38">
        <w:trPr>
          <w:gridBefore w:val="1"/>
          <w:wBefore w:w="279" w:type="dxa"/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84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О-62</w:t>
            </w: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Пионерский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</w:tbl>
    <w:p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F625E5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"Западная энергетическая компания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DCD" w:rsidRPr="00F6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  <w:r w:rsidR="002E0F9A" w:rsidRPr="00F6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  <w:bookmarkEnd w:id="0"/>
          </w:p>
          <w:p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:rsidTr="00841DB4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:rsidTr="00841DB4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до 150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150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менее 670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C3E9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C3E9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E0383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:rsidTr="00E674CC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 с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заключенных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E0383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C3E9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решениями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F758E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Pr="00047F65" w:rsidRDefault="0082759F" w:rsidP="00047F65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B0D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52" w:rsidRDefault="002F0352">
      <w:pPr>
        <w:spacing w:after="0" w:line="240" w:lineRule="auto"/>
      </w:pPr>
      <w:r>
        <w:separator/>
      </w:r>
    </w:p>
  </w:endnote>
  <w:endnote w:type="continuationSeparator" w:id="0">
    <w:p w:rsidR="002F0352" w:rsidRDefault="002F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52" w:rsidRDefault="002F0352">
      <w:pPr>
        <w:spacing w:after="0" w:line="240" w:lineRule="auto"/>
      </w:pPr>
      <w:r>
        <w:separator/>
      </w:r>
    </w:p>
  </w:footnote>
  <w:footnote w:type="continuationSeparator" w:id="0">
    <w:p w:rsidR="002F0352" w:rsidRDefault="002F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E04D7"/>
    <w:multiLevelType w:val="multilevel"/>
    <w:tmpl w:val="349A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007FC2"/>
    <w:rsid w:val="00046631"/>
    <w:rsid w:val="00047052"/>
    <w:rsid w:val="0004740E"/>
    <w:rsid w:val="00047F65"/>
    <w:rsid w:val="00094C97"/>
    <w:rsid w:val="000F21E6"/>
    <w:rsid w:val="000F6112"/>
    <w:rsid w:val="00113C7C"/>
    <w:rsid w:val="00136D01"/>
    <w:rsid w:val="001F4613"/>
    <w:rsid w:val="00227A62"/>
    <w:rsid w:val="002B2B0D"/>
    <w:rsid w:val="002E0383"/>
    <w:rsid w:val="002E0F9A"/>
    <w:rsid w:val="002F0352"/>
    <w:rsid w:val="00303A46"/>
    <w:rsid w:val="00304E4C"/>
    <w:rsid w:val="003571D7"/>
    <w:rsid w:val="00371A80"/>
    <w:rsid w:val="003A3E51"/>
    <w:rsid w:val="003A56E8"/>
    <w:rsid w:val="003E75F0"/>
    <w:rsid w:val="00467DCD"/>
    <w:rsid w:val="00473E48"/>
    <w:rsid w:val="004C3E9F"/>
    <w:rsid w:val="004E3D37"/>
    <w:rsid w:val="00504E3E"/>
    <w:rsid w:val="00523862"/>
    <w:rsid w:val="005B0FAF"/>
    <w:rsid w:val="005E0F3B"/>
    <w:rsid w:val="005F2A58"/>
    <w:rsid w:val="00623CBC"/>
    <w:rsid w:val="006911B3"/>
    <w:rsid w:val="00691D37"/>
    <w:rsid w:val="00707F36"/>
    <w:rsid w:val="007440CF"/>
    <w:rsid w:val="00755BDD"/>
    <w:rsid w:val="007579E0"/>
    <w:rsid w:val="00791207"/>
    <w:rsid w:val="00826863"/>
    <w:rsid w:val="0082759F"/>
    <w:rsid w:val="00841DB4"/>
    <w:rsid w:val="008433CB"/>
    <w:rsid w:val="008536B8"/>
    <w:rsid w:val="00871F38"/>
    <w:rsid w:val="00872A37"/>
    <w:rsid w:val="008B44FA"/>
    <w:rsid w:val="008D79C2"/>
    <w:rsid w:val="009662C9"/>
    <w:rsid w:val="0098561B"/>
    <w:rsid w:val="009A3FA7"/>
    <w:rsid w:val="009A6014"/>
    <w:rsid w:val="009C74FD"/>
    <w:rsid w:val="00A9152E"/>
    <w:rsid w:val="00AF5094"/>
    <w:rsid w:val="00B35ECE"/>
    <w:rsid w:val="00B454C8"/>
    <w:rsid w:val="00B55BB5"/>
    <w:rsid w:val="00B57097"/>
    <w:rsid w:val="00B87B1E"/>
    <w:rsid w:val="00BB4F05"/>
    <w:rsid w:val="00BC2690"/>
    <w:rsid w:val="00C87A9C"/>
    <w:rsid w:val="00CB5A21"/>
    <w:rsid w:val="00CC0C6E"/>
    <w:rsid w:val="00CE7102"/>
    <w:rsid w:val="00CF676F"/>
    <w:rsid w:val="00D452ED"/>
    <w:rsid w:val="00D45BE4"/>
    <w:rsid w:val="00E16BF7"/>
    <w:rsid w:val="00E37916"/>
    <w:rsid w:val="00E63D9E"/>
    <w:rsid w:val="00E674CC"/>
    <w:rsid w:val="00E8330C"/>
    <w:rsid w:val="00EA1057"/>
    <w:rsid w:val="00EB0972"/>
    <w:rsid w:val="00ED121B"/>
    <w:rsid w:val="00EE1795"/>
    <w:rsid w:val="00F16DBD"/>
    <w:rsid w:val="00F56AB7"/>
    <w:rsid w:val="00F625E5"/>
    <w:rsid w:val="00F73A89"/>
    <w:rsid w:val="00F758E6"/>
    <w:rsid w:val="00F75BD8"/>
    <w:rsid w:val="00FA758F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A506-B9AD-43BA-BB34-504C9A5E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комп</cp:lastModifiedBy>
  <cp:revision>35</cp:revision>
  <dcterms:created xsi:type="dcterms:W3CDTF">2017-03-28T11:26:00Z</dcterms:created>
  <dcterms:modified xsi:type="dcterms:W3CDTF">2018-07-05T14:52:00Z</dcterms:modified>
</cp:coreProperties>
</file>